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2789"/>
        <w:gridCol w:w="1271"/>
        <w:gridCol w:w="6147"/>
      </w:tblGrid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418" w:type="dxa"/>
            <w:gridSpan w:val="2"/>
          </w:tcPr>
          <w:p w:rsidR="005B4308" w:rsidRPr="000F4B6A" w:rsidRDefault="00C2032A" w:rsidP="005B43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A54093" w:rsidRPr="000F4B6A">
              <w:rPr>
                <w:sz w:val="22"/>
                <w:szCs w:val="22"/>
              </w:rPr>
              <w:t>ехнологии питания</w:t>
            </w:r>
          </w:p>
        </w:tc>
      </w:tr>
      <w:tr w:rsidR="005B4308" w:rsidRPr="000F4B6A" w:rsidTr="004765BD">
        <w:tc>
          <w:tcPr>
            <w:tcW w:w="2789" w:type="dxa"/>
            <w:shd w:val="clear" w:color="auto" w:fill="E7E6E6" w:themeFill="background2"/>
          </w:tcPr>
          <w:p w:rsidR="005B4308" w:rsidRPr="000F4B6A" w:rsidRDefault="005B4308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271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19.0</w:t>
            </w:r>
            <w:r w:rsidR="0081436D">
              <w:rPr>
                <w:sz w:val="22"/>
                <w:szCs w:val="22"/>
              </w:rPr>
              <w:t>4</w:t>
            </w:r>
            <w:r w:rsidRPr="000F4B6A">
              <w:rPr>
                <w:sz w:val="22"/>
                <w:szCs w:val="22"/>
              </w:rPr>
              <w:t>.04</w:t>
            </w:r>
            <w:r w:rsidR="005B4308" w:rsidRPr="000F4B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47" w:type="dxa"/>
          </w:tcPr>
          <w:p w:rsidR="005B4308" w:rsidRPr="000F4B6A" w:rsidRDefault="00A54093" w:rsidP="005B430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</w:tr>
      <w:tr w:rsidR="004765BD" w:rsidRPr="000F4B6A" w:rsidTr="004765BD">
        <w:tc>
          <w:tcPr>
            <w:tcW w:w="2789" w:type="dxa"/>
            <w:shd w:val="clear" w:color="auto" w:fill="E7E6E6" w:themeFill="background2"/>
          </w:tcPr>
          <w:p w:rsidR="004765BD" w:rsidRPr="000F4B6A" w:rsidRDefault="004765BD" w:rsidP="005B4308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418" w:type="dxa"/>
            <w:gridSpan w:val="2"/>
          </w:tcPr>
          <w:p w:rsidR="004765BD" w:rsidRPr="000F4B6A" w:rsidRDefault="004765BD" w:rsidP="005B4308">
            <w:pPr>
              <w:rPr>
                <w:sz w:val="22"/>
                <w:szCs w:val="22"/>
              </w:rPr>
            </w:pPr>
            <w:r w:rsidRPr="0081436D">
              <w:rPr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</w:tr>
      <w:tr w:rsidR="000667CC" w:rsidRPr="000F4B6A" w:rsidTr="004765BD">
        <w:trPr>
          <w:trHeight w:val="70"/>
        </w:trPr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Тип практик</w:t>
            </w:r>
          </w:p>
        </w:tc>
        <w:tc>
          <w:tcPr>
            <w:tcW w:w="7418" w:type="dxa"/>
            <w:gridSpan w:val="2"/>
          </w:tcPr>
          <w:p w:rsidR="000667CC" w:rsidRPr="00571CCD" w:rsidRDefault="000D58B8" w:rsidP="000667CC">
            <w:pPr>
              <w:rPr>
                <w:b/>
                <w:sz w:val="22"/>
                <w:szCs w:val="22"/>
              </w:rPr>
            </w:pPr>
            <w:r w:rsidRPr="00571CCD">
              <w:rPr>
                <w:b/>
                <w:sz w:val="22"/>
                <w:szCs w:val="22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проведения практик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color w:val="000000" w:themeColor="text1"/>
                <w:sz w:val="22"/>
                <w:szCs w:val="22"/>
              </w:rPr>
              <w:t xml:space="preserve">дискретно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Способы проведения практики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стационарная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Объем </w:t>
            </w:r>
          </w:p>
        </w:tc>
        <w:tc>
          <w:tcPr>
            <w:tcW w:w="7418" w:type="dxa"/>
            <w:gridSpan w:val="2"/>
          </w:tcPr>
          <w:p w:rsidR="000667CC" w:rsidRPr="000F4B6A" w:rsidRDefault="0081436D" w:rsidP="000667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58B8">
              <w:rPr>
                <w:sz w:val="22"/>
                <w:szCs w:val="22"/>
              </w:rPr>
              <w:t>5</w:t>
            </w:r>
            <w:r w:rsidR="000667CC" w:rsidRPr="000F4B6A">
              <w:rPr>
                <w:sz w:val="22"/>
                <w:szCs w:val="22"/>
              </w:rPr>
              <w:t xml:space="preserve"> з.е. </w:t>
            </w: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зачет (с оценкой)</w:t>
            </w:r>
            <w:bookmarkStart w:id="0" w:name="_GoBack"/>
            <w:bookmarkEnd w:id="0"/>
          </w:p>
          <w:p w:rsidR="000667CC" w:rsidRPr="000F4B6A" w:rsidRDefault="000667CC" w:rsidP="000667CC">
            <w:pPr>
              <w:rPr>
                <w:color w:val="FF0000"/>
                <w:sz w:val="22"/>
                <w:szCs w:val="22"/>
              </w:rPr>
            </w:pPr>
          </w:p>
        </w:tc>
      </w:tr>
      <w:tr w:rsidR="000667CC" w:rsidRPr="000F4B6A" w:rsidTr="004765BD">
        <w:tc>
          <w:tcPr>
            <w:tcW w:w="2789" w:type="dxa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Место практики в структуре ОПОП</w:t>
            </w:r>
          </w:p>
        </w:tc>
        <w:tc>
          <w:tcPr>
            <w:tcW w:w="7418" w:type="dxa"/>
            <w:gridSpan w:val="2"/>
          </w:tcPr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блок 2</w:t>
            </w:r>
          </w:p>
          <w:p w:rsidR="000667CC" w:rsidRPr="000F4B6A" w:rsidRDefault="000667CC" w:rsidP="000667CC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вариативная часть</w:t>
            </w:r>
          </w:p>
        </w:tc>
      </w:tr>
      <w:tr w:rsidR="000667CC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667CC" w:rsidRPr="000F4B6A" w:rsidRDefault="000667CC" w:rsidP="000667CC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Цели (содержание) практики  </w:t>
            </w:r>
          </w:p>
        </w:tc>
      </w:tr>
      <w:tr w:rsidR="0059198E" w:rsidRPr="000F4B6A" w:rsidTr="004765BD">
        <w:tc>
          <w:tcPr>
            <w:tcW w:w="10207" w:type="dxa"/>
            <w:gridSpan w:val="3"/>
          </w:tcPr>
          <w:p w:rsidR="0059198E" w:rsidRPr="000F4B6A" w:rsidRDefault="008F70DE" w:rsidP="0059198E">
            <w:pPr>
              <w:rPr>
                <w:sz w:val="22"/>
                <w:szCs w:val="22"/>
              </w:rPr>
            </w:pPr>
            <w:r w:rsidRPr="008F70DE">
              <w:rPr>
                <w:sz w:val="22"/>
                <w:szCs w:val="22"/>
              </w:rPr>
              <w:t>Целью является формирование компетенций на основе получения опыта практической реализации профессиональных знаний и умений, в ходе которых происходит овладение методами получения и применения на практике новых знаний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Перечень планируемых результатов практики </w:t>
            </w:r>
          </w:p>
        </w:tc>
      </w:tr>
      <w:tr w:rsidR="0059198E" w:rsidRPr="000F4B6A" w:rsidTr="004765BD">
        <w:tc>
          <w:tcPr>
            <w:tcW w:w="10207" w:type="dxa"/>
            <w:gridSpan w:val="3"/>
            <w:shd w:val="clear" w:color="auto" w:fill="E7E6E6" w:themeFill="background2"/>
            <w:vAlign w:val="center"/>
          </w:tcPr>
          <w:p w:rsidR="0059198E" w:rsidRPr="000F4B6A" w:rsidRDefault="0059198E" w:rsidP="0059198E">
            <w:pPr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сформировать у обучающихся</w:t>
            </w:r>
          </w:p>
        </w:tc>
      </w:tr>
      <w:tr w:rsidR="0059198E" w:rsidRPr="000F4B6A" w:rsidTr="004765BD">
        <w:tc>
          <w:tcPr>
            <w:tcW w:w="10207" w:type="dxa"/>
            <w:gridSpan w:val="3"/>
            <w:vAlign w:val="center"/>
          </w:tcPr>
          <w:p w:rsidR="0059198E" w:rsidRPr="000F4B6A" w:rsidRDefault="000D58B8" w:rsidP="000D58B8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готовность устанавливать и определять приоритеты в области управления производственным процессом, управлять информацией в области производства продукции предприятий питания, планировать эффективную систему контроля производственного процесса и прогнозировать его эффективность ПК-1</w:t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0D58B8" w:rsidP="000D58B8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способность анализировать и оценивать информацию, процессы, деятельность, идентифицировать проблемы при управлении производственными и логистическими процессами, оценивать риски в области снабжения, хранения и движения запасов ПК-2</w:t>
            </w:r>
          </w:p>
        </w:tc>
      </w:tr>
      <w:tr w:rsidR="009621D6" w:rsidRPr="000F4B6A" w:rsidTr="004765BD">
        <w:tc>
          <w:tcPr>
            <w:tcW w:w="10207" w:type="dxa"/>
            <w:gridSpan w:val="3"/>
          </w:tcPr>
          <w:p w:rsidR="009621D6" w:rsidRPr="009621D6" w:rsidRDefault="000D58B8" w:rsidP="009621D6">
            <w:pPr>
              <w:rPr>
                <w:sz w:val="22"/>
                <w:szCs w:val="22"/>
              </w:rPr>
            </w:pPr>
            <w:r w:rsidRPr="000D58B8">
              <w:rPr>
                <w:sz w:val="22"/>
                <w:szCs w:val="22"/>
              </w:rPr>
              <w:t>способность оценивать эффективность затрат на реализацию производственного процесса по установленным критериям, устанавливать и определять приоритеты в области разработки и внедрения системы качества и безопасности продукции производства, уметь анализировать и оценивать информацию, процессы и деятельность предприятия ПК-3</w:t>
            </w:r>
          </w:p>
        </w:tc>
      </w:tr>
      <w:tr w:rsidR="000D58B8" w:rsidRPr="000F4B6A" w:rsidTr="00D43AB7">
        <w:tc>
          <w:tcPr>
            <w:tcW w:w="10207" w:type="dxa"/>
            <w:gridSpan w:val="3"/>
            <w:vAlign w:val="center"/>
          </w:tcPr>
          <w:p w:rsidR="000D58B8" w:rsidRPr="000F4B6A" w:rsidRDefault="000D58B8" w:rsidP="000D58B8">
            <w:pPr>
              <w:rPr>
                <w:sz w:val="22"/>
                <w:szCs w:val="22"/>
              </w:rPr>
            </w:pPr>
            <w:r w:rsidRPr="009621D6">
              <w:rPr>
                <w:sz w:val="22"/>
                <w:szCs w:val="22"/>
              </w:rPr>
              <w:t>способность использовать знания новейших достижений техники и технологии в своей научно-исследовательской деятельности ПК-17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9621D6">
              <w:rPr>
                <w:sz w:val="22"/>
                <w:szCs w:val="22"/>
              </w:rPr>
              <w:t>владение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 ПК-18</w:t>
            </w:r>
            <w:r w:rsidRPr="009621D6">
              <w:rPr>
                <w:sz w:val="22"/>
                <w:szCs w:val="22"/>
              </w:rPr>
              <w:tab/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 xml:space="preserve">Отчетные документы (материалы) по практике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Договор (если практика не в УрГЭУ)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Совместный рабочий (график) план проведения практики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Индивидуальное задание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Характеристика 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FFFFFF" w:themeFill="background1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Отчет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Перечень учебной литературы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Основная литература</w:t>
            </w:r>
          </w:p>
          <w:p w:rsidR="000D58B8" w:rsidRPr="004765BD" w:rsidRDefault="000D58B8" w:rsidP="00AE7FF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Общая технология переработки сырья животного происхождения (мясо, молоко) [Электронный ресурс] : учебное пособие / [О. А. Ковалева [и др.] ; под общ. ред. О. А. Ковалевой. - Санкт-Петербург : Лань, 2019. - 444 с. https://e.lanbook.com/book/113377</w:t>
            </w:r>
          </w:p>
          <w:p w:rsidR="000D58B8" w:rsidRPr="004765BD" w:rsidRDefault="000D58B8" w:rsidP="00AE7FF7">
            <w:pPr>
              <w:pStyle w:val="a8"/>
              <w:numPr>
                <w:ilvl w:val="0"/>
                <w:numId w:val="65"/>
              </w:numPr>
              <w:tabs>
                <w:tab w:val="left" w:pos="195"/>
              </w:tabs>
              <w:ind w:left="0" w:firstLine="322"/>
              <w:jc w:val="both"/>
              <w:rPr>
                <w:sz w:val="22"/>
                <w:szCs w:val="22"/>
              </w:rPr>
            </w:pPr>
            <w:r w:rsidRPr="004765BD">
              <w:rPr>
                <w:sz w:val="22"/>
                <w:szCs w:val="22"/>
              </w:rPr>
              <w:t>Голубцова, Ю. В. Теоретические и практические аспекты формирования качества продуктов переработки растительного сырья [Электронный ресурс] : монография / Ю. В. Голубцова ; М-во образования и науки Рос. Федерации, Кемер. технол. ин-т пищевой пром-ти (ун-т). - Кемерово : [б. и.], 2017. - 179 с. https://e.lanbook.com/book/102701</w:t>
            </w:r>
          </w:p>
          <w:p w:rsidR="000D58B8" w:rsidRDefault="00AE7FF7" w:rsidP="00AE7FF7">
            <w:pPr>
              <w:pStyle w:val="a8"/>
              <w:numPr>
                <w:ilvl w:val="0"/>
                <w:numId w:val="65"/>
              </w:numPr>
              <w:ind w:left="0" w:firstLine="322"/>
              <w:jc w:val="both"/>
              <w:rPr>
                <w:sz w:val="22"/>
                <w:szCs w:val="22"/>
              </w:rPr>
            </w:pPr>
            <w:r w:rsidRPr="00AE7FF7">
              <w:rPr>
                <w:sz w:val="22"/>
                <w:szCs w:val="22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бакалавров и магистров, обучающихся по направлению подготовки «Экономика» / С. А. Бороненкова, М. В. Мельник. - Москва : ФОРУМ: ИНФРА-М, 2016. - 352 с. </w:t>
            </w:r>
            <w:hyperlink r:id="rId8" w:history="1">
              <w:r w:rsidRPr="00EC52FF">
                <w:rPr>
                  <w:rStyle w:val="aff2"/>
                  <w:sz w:val="22"/>
                  <w:szCs w:val="22"/>
                </w:rPr>
                <w:t>http://znanium.com/go.php?id=519274</w:t>
              </w:r>
            </w:hyperlink>
          </w:p>
          <w:p w:rsidR="00AE7FF7" w:rsidRPr="00AE7FF7" w:rsidRDefault="00AE7FF7" w:rsidP="00AE7FF7">
            <w:pPr>
              <w:pStyle w:val="a8"/>
              <w:numPr>
                <w:ilvl w:val="0"/>
                <w:numId w:val="65"/>
              </w:numPr>
              <w:ind w:left="0" w:firstLine="322"/>
              <w:jc w:val="both"/>
              <w:rPr>
                <w:sz w:val="22"/>
                <w:szCs w:val="22"/>
              </w:rPr>
            </w:pPr>
            <w:r w:rsidRPr="00AE7FF7">
              <w:rPr>
                <w:sz w:val="22"/>
                <w:szCs w:val="22"/>
              </w:rPr>
              <w:t>Маркетинг для магистров [Электронный ресурс] : учебник / под общ. ред. И. М. Синяевой ; Финансовый ун-т при Правительстве Рос. Федерации. - Москва : Вузовский учебник: ИНФРА-М, 2016. - 368 с. http://znanium.com/go.php?id=501125</w:t>
            </w:r>
          </w:p>
          <w:p w:rsidR="000D58B8" w:rsidRPr="004765BD" w:rsidRDefault="000D58B8" w:rsidP="000D58B8">
            <w:pPr>
              <w:pStyle w:val="a8"/>
              <w:tabs>
                <w:tab w:val="left" w:pos="195"/>
              </w:tabs>
              <w:ind w:left="0" w:firstLine="322"/>
              <w:jc w:val="both"/>
              <w:rPr>
                <w:b/>
                <w:sz w:val="22"/>
                <w:szCs w:val="22"/>
              </w:rPr>
            </w:pPr>
            <w:r w:rsidRPr="004765BD"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AE7FF7" w:rsidRPr="00A31246" w:rsidRDefault="00AE7FF7" w:rsidP="00A31246">
            <w:pPr>
              <w:pStyle w:val="a8"/>
              <w:numPr>
                <w:ilvl w:val="0"/>
                <w:numId w:val="66"/>
              </w:numPr>
              <w:ind w:left="0" w:firstLine="322"/>
              <w:rPr>
                <w:rStyle w:val="aff2"/>
                <w:color w:val="auto"/>
                <w:sz w:val="22"/>
                <w:szCs w:val="22"/>
                <w:u w:val="none"/>
              </w:rPr>
            </w:pPr>
            <w:r w:rsidRPr="001D109B">
              <w:rPr>
                <w:sz w:val="22"/>
                <w:szCs w:val="22"/>
              </w:rPr>
              <w:lastRenderedPageBreak/>
              <w:t>Мажаева, Т. В. Подходы к разработке и внедрению системы управления безопасностью пищевой продукции в рамках требований технических регламентов [Текст] : учебное пособие предназначено для ординаторов по специальности "Общая гигиена", раздела дисциплины "Гигиена питания" и смежной дисциплины "Система менеджмента безопасности продукции" / Т. В. Мажаева, В. И. Козубская, Е. Л. Борцова ; [под ред. В. Б. Гурвича, С. В. Кузьмина] ; Федер. служба по надзору в сфере защиты прав потребителей и благополучия человека, Екатеринбург. мед. - науч. центр профилактики и охраны здоровья рабочих промпредприятий. - Екатеринбург : ЕМНЦ ПОЗРПП, 2016. - 81</w:t>
            </w:r>
            <w:r w:rsidR="000D58B8" w:rsidRPr="001D109B">
              <w:rPr>
                <w:sz w:val="22"/>
                <w:szCs w:val="22"/>
              </w:rPr>
              <w:t xml:space="preserve">Видревич, М. Б. Исследовательские методы и магистерская диссертация [Текст] : учебное пособие / М. Б. Видревич, И. В. Первухина ; Федер. агентство по образованию, Урал. гос. экон. ун-т. - Екатеринбург : [Издательство УрГЭУ], 2009. - 103 с. </w:t>
            </w:r>
            <w:hyperlink r:id="rId9" w:history="1">
              <w:r w:rsidRPr="001D109B">
                <w:rPr>
                  <w:rStyle w:val="aff2"/>
                  <w:sz w:val="22"/>
                  <w:szCs w:val="22"/>
                </w:rPr>
                <w:t>http://lib.usue.ru/resource/limit/ump/09/p468072.pdf</w:t>
              </w:r>
            </w:hyperlink>
          </w:p>
          <w:p w:rsidR="00A31246" w:rsidRPr="00A31246" w:rsidRDefault="00A31246" w:rsidP="00A31246">
            <w:pPr>
              <w:pStyle w:val="a8"/>
              <w:numPr>
                <w:ilvl w:val="0"/>
                <w:numId w:val="66"/>
              </w:numPr>
              <w:ind w:left="0" w:firstLine="322"/>
              <w:rPr>
                <w:sz w:val="22"/>
                <w:szCs w:val="22"/>
              </w:rPr>
            </w:pPr>
            <w:r w:rsidRPr="00A31246">
              <w:rPr>
                <w:sz w:val="22"/>
                <w:szCs w:val="22"/>
              </w:rPr>
              <w:t>Позняковский, В. М. Безопасность продовольственных товаров (с основами нутрициологии) [Электронный ресурс] : учебник для подготовки бакалавров и магистров по направлению 100800 "Товароведение" / В. М. Позняковский. - Москва : ИНФРА-М, 2015. - 271 с. http://znanium.com/go.php?id=460795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Электронный каталог ИБК УрГЭУ (</w:t>
            </w:r>
            <w:hyperlink r:id="rId10" w:history="1">
              <w:r w:rsidRPr="000F4B6A">
                <w:rPr>
                  <w:rStyle w:val="aff2"/>
                  <w:sz w:val="22"/>
                  <w:szCs w:val="22"/>
                </w:rPr>
                <w:t>http://lib.usue.ru/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eLIBRARY.RU (</w:t>
            </w:r>
            <w:hyperlink r:id="rId11" w:history="1">
              <w:r w:rsidRPr="000F4B6A">
                <w:rPr>
                  <w:rStyle w:val="aff2"/>
                  <w:sz w:val="22"/>
                  <w:szCs w:val="22"/>
                </w:rPr>
                <w:t>https://elibrary.ru/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«ЛАНЬ» (</w:t>
            </w:r>
            <w:hyperlink r:id="rId12" w:history="1">
              <w:r w:rsidRPr="000F4B6A">
                <w:rPr>
                  <w:rStyle w:val="aff2"/>
                  <w:sz w:val="22"/>
                  <w:szCs w:val="22"/>
                </w:rPr>
                <w:t>http://e.lanbook.com/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Znanium.com (</w:t>
            </w:r>
            <w:hyperlink r:id="rId13" w:history="1">
              <w:r w:rsidRPr="000F4B6A">
                <w:rPr>
                  <w:rStyle w:val="aff2"/>
                  <w:sz w:val="22"/>
                  <w:szCs w:val="22"/>
                </w:rPr>
                <w:t>http://znanium.com/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Троицкий мост (</w:t>
            </w:r>
            <w:hyperlink r:id="rId14" w:history="1">
              <w:r w:rsidRPr="000F4B6A">
                <w:rPr>
                  <w:rStyle w:val="aff2"/>
                  <w:sz w:val="22"/>
                  <w:szCs w:val="22"/>
                </w:rPr>
                <w:t>http://www.trmost.ru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ЭБС издательства ЮРАЙТ (</w:t>
            </w:r>
            <w:hyperlink r:id="rId15" w:history="1">
              <w:r w:rsidRPr="000F4B6A">
                <w:rPr>
                  <w:rStyle w:val="aff2"/>
                  <w:sz w:val="22"/>
                  <w:szCs w:val="22"/>
                </w:rPr>
                <w:t>https://www.biblio-online.ru/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Сетевое издание «Информационный ресурс СПАРК» (</w:t>
            </w:r>
            <w:hyperlink r:id="rId16" w:history="1">
              <w:r w:rsidRPr="000F4B6A">
                <w:rPr>
                  <w:rStyle w:val="aff2"/>
                  <w:sz w:val="22"/>
                  <w:szCs w:val="22"/>
                </w:rPr>
                <w:t>http://www.spark-interfax.ru/</w:t>
              </w:r>
            </w:hyperlink>
            <w:r w:rsidRPr="000F4B6A">
              <w:rPr>
                <w:sz w:val="22"/>
                <w:szCs w:val="22"/>
              </w:rPr>
              <w:t xml:space="preserve"> );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Университетская информационная система РОССИЯ (</w:t>
            </w:r>
            <w:hyperlink r:id="rId17" w:history="1">
              <w:r w:rsidRPr="000F4B6A">
                <w:rPr>
                  <w:rStyle w:val="aff2"/>
                  <w:sz w:val="22"/>
                  <w:szCs w:val="22"/>
                </w:rPr>
                <w:t>https://uisrussia.msu.ru/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Архив научных журналов NEICON  (</w:t>
            </w:r>
            <w:hyperlink r:id="rId18" w:history="1">
              <w:r w:rsidRPr="000F4B6A">
                <w:rPr>
                  <w:rStyle w:val="aff2"/>
                  <w:sz w:val="22"/>
                  <w:szCs w:val="22"/>
                </w:rPr>
                <w:t>http://archive.neicon.ru</w:t>
              </w:r>
            </w:hyperlink>
            <w:r w:rsidRPr="000F4B6A">
              <w:rPr>
                <w:sz w:val="22"/>
                <w:szCs w:val="22"/>
              </w:rPr>
              <w:t xml:space="preserve"> ).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Обзор СМИ Polpred.com (</w:t>
            </w:r>
            <w:hyperlink r:id="rId19" w:history="1">
              <w:r w:rsidRPr="000F4B6A">
                <w:rPr>
                  <w:rStyle w:val="aff2"/>
                  <w:sz w:val="22"/>
                  <w:szCs w:val="22"/>
                </w:rPr>
                <w:t>http://polpred.com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Ресурсы АРБИКОН (</w:t>
            </w:r>
            <w:hyperlink r:id="rId20" w:history="1">
              <w:r w:rsidRPr="000F4B6A">
                <w:rPr>
                  <w:rStyle w:val="aff2"/>
                  <w:sz w:val="22"/>
                  <w:szCs w:val="22"/>
                </w:rPr>
                <w:t>http://arbicon.ru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  <w:p w:rsidR="000D58B8" w:rsidRPr="000F4B6A" w:rsidRDefault="000D58B8" w:rsidP="000D58B8">
            <w:pPr>
              <w:tabs>
                <w:tab w:val="left" w:pos="195"/>
              </w:tabs>
              <w:ind w:firstLine="322"/>
              <w:jc w:val="both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Научная электронная библиотека КиберЛенинка (</w:t>
            </w:r>
            <w:hyperlink r:id="rId21" w:history="1">
              <w:r w:rsidRPr="000F4B6A">
                <w:rPr>
                  <w:rStyle w:val="aff2"/>
                  <w:sz w:val="22"/>
                  <w:szCs w:val="22"/>
                </w:rPr>
                <w:t>http://cyberleninka.ru</w:t>
              </w:r>
            </w:hyperlink>
            <w:r w:rsidRPr="000F4B6A">
              <w:rPr>
                <w:sz w:val="22"/>
                <w:szCs w:val="22"/>
              </w:rPr>
              <w:t xml:space="preserve"> )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lastRenderedPageBreak/>
              <w:t>Перечень профессиональных стандартов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70640">
              <w:rPr>
                <w:sz w:val="22"/>
                <w:szCs w:val="22"/>
              </w:rPr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  <w:tr w:rsidR="000D58B8" w:rsidRPr="000F4B6A" w:rsidTr="004765BD">
        <w:tc>
          <w:tcPr>
            <w:tcW w:w="10207" w:type="dxa"/>
            <w:gridSpan w:val="3"/>
            <w:shd w:val="clear" w:color="auto" w:fill="E7E6E6" w:themeFill="background2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F4B6A">
              <w:rPr>
                <w:b/>
                <w:i/>
                <w:sz w:val="22"/>
                <w:szCs w:val="22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b/>
                <w:color w:val="FF0000"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лицензионного программного обеспечения:</w:t>
            </w:r>
          </w:p>
          <w:p w:rsidR="000D58B8" w:rsidRPr="000F4B6A" w:rsidRDefault="000D58B8" w:rsidP="000D58B8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0D58B8" w:rsidRPr="000F4B6A" w:rsidRDefault="000D58B8" w:rsidP="000D58B8">
            <w:pPr>
              <w:jc w:val="both"/>
              <w:rPr>
                <w:sz w:val="22"/>
                <w:szCs w:val="22"/>
              </w:rPr>
            </w:pPr>
            <w:r w:rsidRPr="000F4B6A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F4B6A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58B8" w:rsidRPr="000F4B6A" w:rsidRDefault="000D58B8" w:rsidP="000D58B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Общего доступа</w:t>
            </w:r>
          </w:p>
          <w:p w:rsidR="000D58B8" w:rsidRDefault="000D58B8" w:rsidP="000D58B8">
            <w:pPr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0D58B8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Справочная правовая система ГАРАНТ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www.foodprom.ru. Официальный сайт издательства «Пищевая промышленность». Журналы «Пищевая промышленность», «Виноделие и виноградарство», «Пиво и напитки» и др. [Электронный ресурс].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www.spros.ru. Официальный сайт журнала Международной конфедерации потребителей «Спрос»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www.stq.ru. Официальный сайт РИА «Стандарты и качество». Журнал «Стандарты и качество»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http://www.znaytovar.ru На сайте представлена подборка статей, посвященных характеристике потребительских свойств товаров, вопросам экспертизы и идентификации, обнаружения фальсификации товаров.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www. garant.гu/Инфopмационно-правовой сервер ГАРАНТ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http://www.gsnti-norms.ru/norms// Нормативная база ГСНТИ. Полнотекстовая база содержит нормативно-правовые документы, стандарты, классификаторы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http://www.rospotrebnadzor.ru/ Федеральная служба по надзору в сфере защиты прав потребителей и благополучия человека (Роспотребнадзор). Документы. Актуальные темы.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http://www.codexalimentarius.net/ международные стандарты качества и безопасности пищевых продуктов Комиссии ФАО/ВОЗ «Кодекс-Алиментариус»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http://www.gks.ru/ Федеральная служба государственной статистики.</w:t>
            </w:r>
          </w:p>
          <w:p w:rsidR="000D58B8" w:rsidRPr="00C2032A" w:rsidRDefault="000D58B8" w:rsidP="000D58B8">
            <w:pPr>
              <w:rPr>
                <w:sz w:val="22"/>
                <w:szCs w:val="22"/>
                <w:lang w:val="en-US"/>
              </w:rPr>
            </w:pPr>
            <w:r w:rsidRPr="00C2032A">
              <w:rPr>
                <w:sz w:val="22"/>
                <w:szCs w:val="22"/>
                <w:lang w:val="en-US"/>
              </w:rPr>
              <w:t xml:space="preserve">- hitp://statisti ka.ru/stat/ </w:t>
            </w:r>
            <w:r w:rsidRPr="009621D6">
              <w:rPr>
                <w:sz w:val="22"/>
                <w:szCs w:val="22"/>
              </w:rPr>
              <w:t>Статистика</w:t>
            </w:r>
            <w:r w:rsidRPr="00C2032A">
              <w:rPr>
                <w:sz w:val="22"/>
                <w:szCs w:val="22"/>
                <w:lang w:val="en-US"/>
              </w:rPr>
              <w:t>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http://www.comodity.ru/ Пищевые производства и товароведение продовольственных товаров. </w:t>
            </w:r>
            <w:r w:rsidRPr="009621D6">
              <w:rPr>
                <w:sz w:val="22"/>
                <w:szCs w:val="22"/>
              </w:rPr>
              <w:lastRenderedPageBreak/>
              <w:t xml:space="preserve">Материалы и учебные пособия по товароведению продовольственных товаров.    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http://www.salads.ru/fQod cat.htm Все о продуктах питания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http://www.prod-nn.ru/ Продуктовый рынок. Разделы: продукты, ингредиенты, сырье, добавки, упаковка, этикетка, тара, оборудование.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httр: //www.doaj.огg/ Каталог научных журналов открытого доступа Лундского университета. 25 зарубежных журналов по теме питания и продовольственные науки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 xml:space="preserve"> http://www.kemtipp.ru/show.php?/f=depart/ttfp Техника и технология пищевых производств Кемеровского технологического института пищевой промышленности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621D6">
              <w:rPr>
                <w:sz w:val="22"/>
                <w:szCs w:val="22"/>
              </w:rPr>
              <w:t xml:space="preserve"> http://www.beverage-industry.ru/bulletin/news/cat/30 Индустрия питания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http://kachestvo.ru Качество. Потребительские тесты и обзоры. Продовольственные товары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http://www.dairyunion.ru/ Российский союз предприятий молочной промышленности</w:t>
            </w:r>
          </w:p>
          <w:p w:rsidR="000D58B8" w:rsidRPr="009621D6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21D6">
              <w:rPr>
                <w:sz w:val="22"/>
                <w:szCs w:val="22"/>
              </w:rPr>
              <w:t>littp://www.milkbranch.ru/docs.html Переработка молока.</w:t>
            </w:r>
          </w:p>
          <w:p w:rsidR="000D58B8" w:rsidRPr="000F4B6A" w:rsidRDefault="000D58B8" w:rsidP="000D5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9621D6">
              <w:rPr>
                <w:sz w:val="22"/>
                <w:szCs w:val="22"/>
              </w:rPr>
              <w:t>http://meatind.ru/</w:t>
            </w:r>
            <w:r>
              <w:rPr>
                <w:sz w:val="22"/>
                <w:szCs w:val="22"/>
              </w:rPr>
              <w:t xml:space="preserve"> </w:t>
            </w:r>
            <w:r w:rsidRPr="009621D6">
              <w:rPr>
                <w:sz w:val="22"/>
                <w:szCs w:val="22"/>
              </w:rPr>
              <w:t xml:space="preserve">Мясная индустрия режим доступа </w:t>
            </w:r>
          </w:p>
        </w:tc>
      </w:tr>
      <w:tr w:rsidR="000D58B8" w:rsidRPr="000F4B6A" w:rsidTr="004765BD">
        <w:tc>
          <w:tcPr>
            <w:tcW w:w="10207" w:type="dxa"/>
            <w:gridSpan w:val="3"/>
          </w:tcPr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lastRenderedPageBreak/>
              <w:t>Описание МТО лаборатории (рабочего места)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0F4B6A">
              <w:rPr>
                <w:rFonts w:eastAsia="Arial Unicode MS"/>
                <w:sz w:val="22"/>
                <w:szCs w:val="22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0F4B6A">
              <w:rPr>
                <w:rFonts w:eastAsia="Arial Unicode MS"/>
                <w:sz w:val="22"/>
                <w:szCs w:val="22"/>
              </w:rPr>
              <w:t>Для проведения защиты практики  требуется  аудитория  и мультимедийное оборудование.</w:t>
            </w:r>
          </w:p>
          <w:p w:rsidR="000D58B8" w:rsidRPr="000F4B6A" w:rsidRDefault="000D58B8" w:rsidP="000D58B8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0F4B6A">
              <w:rPr>
                <w:b/>
                <w:sz w:val="22"/>
                <w:szCs w:val="22"/>
              </w:rPr>
              <w:t>Описание МТО лаборатории (при наличии)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технологическая лаборатория производства продукции общественного питания;</w:t>
            </w:r>
          </w:p>
          <w:p w:rsidR="000D58B8" w:rsidRPr="000F4B6A" w:rsidRDefault="000D58B8" w:rsidP="000D58B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 w:rsidRPr="000F4B6A">
              <w:rPr>
                <w:sz w:val="22"/>
                <w:szCs w:val="22"/>
              </w:rP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</w:t>
      </w:r>
      <w:r w:rsidR="00420273">
        <w:rPr>
          <w:sz w:val="24"/>
          <w:szCs w:val="24"/>
        </w:rPr>
        <w:t xml:space="preserve">  </w:t>
      </w:r>
      <w:r w:rsidR="00CE1B8B">
        <w:rPr>
          <w:sz w:val="24"/>
          <w:szCs w:val="24"/>
        </w:rPr>
        <w:t xml:space="preserve">  </w:t>
      </w:r>
      <w:r w:rsidR="00CE1B8B" w:rsidRPr="00CE1B8B">
        <w:rPr>
          <w:sz w:val="24"/>
          <w:szCs w:val="24"/>
          <w:u w:val="single"/>
        </w:rPr>
        <w:t xml:space="preserve"> </w:t>
      </w:r>
      <w:r w:rsidR="00070640">
        <w:rPr>
          <w:sz w:val="24"/>
          <w:szCs w:val="24"/>
          <w:u w:val="single"/>
        </w:rPr>
        <w:t>Заворохина Н.В.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0F4B6A">
        <w:rPr>
          <w:sz w:val="24"/>
          <w:szCs w:val="24"/>
        </w:rPr>
        <w:t>технологии питания</w:t>
      </w:r>
      <w:r w:rsidR="00CE1B8B">
        <w:rPr>
          <w:sz w:val="24"/>
          <w:szCs w:val="24"/>
        </w:rPr>
        <w:t xml:space="preserve">                       __________________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0F4B6A">
        <w:rPr>
          <w:sz w:val="24"/>
          <w:szCs w:val="24"/>
          <w:u w:val="single"/>
        </w:rPr>
        <w:t>Чугунова О.В.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B4" w:rsidRDefault="001978B4">
      <w:r>
        <w:separator/>
      </w:r>
    </w:p>
  </w:endnote>
  <w:endnote w:type="continuationSeparator" w:id="0">
    <w:p w:rsidR="001978B4" w:rsidRDefault="0019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B4" w:rsidRDefault="001978B4">
      <w:r>
        <w:separator/>
      </w:r>
    </w:p>
  </w:footnote>
  <w:footnote w:type="continuationSeparator" w:id="0">
    <w:p w:rsidR="001978B4" w:rsidRDefault="0019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27F55D0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0583B6F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2"/>
  </w:num>
  <w:num w:numId="4">
    <w:abstractNumId w:val="7"/>
  </w:num>
  <w:num w:numId="5">
    <w:abstractNumId w:val="66"/>
  </w:num>
  <w:num w:numId="6">
    <w:abstractNumId w:val="67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8"/>
  </w:num>
  <w:num w:numId="17">
    <w:abstractNumId w:val="35"/>
  </w:num>
  <w:num w:numId="18">
    <w:abstractNumId w:val="26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8"/>
  </w:num>
  <w:num w:numId="24">
    <w:abstractNumId w:val="46"/>
  </w:num>
  <w:num w:numId="25">
    <w:abstractNumId w:val="18"/>
  </w:num>
  <w:num w:numId="26">
    <w:abstractNumId w:val="59"/>
  </w:num>
  <w:num w:numId="27">
    <w:abstractNumId w:val="17"/>
  </w:num>
  <w:num w:numId="28">
    <w:abstractNumId w:val="21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5"/>
  </w:num>
  <w:num w:numId="42">
    <w:abstractNumId w:val="25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9"/>
  </w:num>
  <w:num w:numId="50">
    <w:abstractNumId w:val="47"/>
  </w:num>
  <w:num w:numId="51">
    <w:abstractNumId w:val="23"/>
  </w:num>
  <w:num w:numId="52">
    <w:abstractNumId w:val="3"/>
  </w:num>
  <w:num w:numId="53">
    <w:abstractNumId w:val="20"/>
  </w:num>
  <w:num w:numId="54">
    <w:abstractNumId w:val="33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6"/>
  </w:num>
  <w:num w:numId="59">
    <w:abstractNumId w:val="16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5"/>
  </w:num>
  <w:num w:numId="66">
    <w:abstractNumId w:val="40"/>
  </w:num>
  <w:num w:numId="67">
    <w:abstractNumId w:val="0"/>
  </w:num>
  <w:num w:numId="68">
    <w:abstractNumId w:val="1"/>
  </w:num>
  <w:num w:numId="69">
    <w:abstractNumId w:val="65"/>
  </w:num>
  <w:num w:numId="70">
    <w:abstractNumId w:val="1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67CC"/>
    <w:rsid w:val="00070640"/>
    <w:rsid w:val="000710E8"/>
    <w:rsid w:val="00073993"/>
    <w:rsid w:val="00075D08"/>
    <w:rsid w:val="00076FE8"/>
    <w:rsid w:val="000855F1"/>
    <w:rsid w:val="00095EBB"/>
    <w:rsid w:val="000A52AC"/>
    <w:rsid w:val="000B4377"/>
    <w:rsid w:val="000B4702"/>
    <w:rsid w:val="000B4792"/>
    <w:rsid w:val="000C34DE"/>
    <w:rsid w:val="000C73DF"/>
    <w:rsid w:val="000D40EA"/>
    <w:rsid w:val="000D58B8"/>
    <w:rsid w:val="000D7022"/>
    <w:rsid w:val="000E4EC9"/>
    <w:rsid w:val="000F2C39"/>
    <w:rsid w:val="000F3B87"/>
    <w:rsid w:val="000F4B6A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978B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109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65BD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B5400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71CCD"/>
    <w:rsid w:val="00582AFC"/>
    <w:rsid w:val="00583831"/>
    <w:rsid w:val="0059198E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043A"/>
    <w:rsid w:val="006C0EF2"/>
    <w:rsid w:val="006C2E48"/>
    <w:rsid w:val="006D18C2"/>
    <w:rsid w:val="006D2532"/>
    <w:rsid w:val="006D6D17"/>
    <w:rsid w:val="006E538E"/>
    <w:rsid w:val="006E7AEC"/>
    <w:rsid w:val="006F0CF8"/>
    <w:rsid w:val="006F166A"/>
    <w:rsid w:val="006F548C"/>
    <w:rsid w:val="006F5795"/>
    <w:rsid w:val="00702693"/>
    <w:rsid w:val="00702B1C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8E6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436D"/>
    <w:rsid w:val="00817635"/>
    <w:rsid w:val="008343B2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77F35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0DE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7589"/>
    <w:rsid w:val="00960569"/>
    <w:rsid w:val="009621D6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1246"/>
    <w:rsid w:val="00A41B77"/>
    <w:rsid w:val="00A5233B"/>
    <w:rsid w:val="00A53BCE"/>
    <w:rsid w:val="00A54093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FF7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040E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32A"/>
    <w:rsid w:val="00C20935"/>
    <w:rsid w:val="00C233BD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49D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85407"/>
    <w:rsid w:val="00F91174"/>
    <w:rsid w:val="00F91EE1"/>
    <w:rsid w:val="00F93199"/>
    <w:rsid w:val="00F936EB"/>
    <w:rsid w:val="00FA23F8"/>
    <w:rsid w:val="00FA2C21"/>
    <w:rsid w:val="00FA3313"/>
    <w:rsid w:val="00FA3356"/>
    <w:rsid w:val="00FA4EF2"/>
    <w:rsid w:val="00FA5A43"/>
    <w:rsid w:val="00FB106B"/>
    <w:rsid w:val="00FB2CB5"/>
    <w:rsid w:val="00FC1CC8"/>
    <w:rsid w:val="00FC3513"/>
    <w:rsid w:val="00FC544B"/>
    <w:rsid w:val="00FD108D"/>
    <w:rsid w:val="00FD4FD6"/>
    <w:rsid w:val="00FD61F7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7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927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09/p468072.pdf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9BF8-15CA-4C89-B8B2-81E8167F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1087</Words>
  <Characters>9451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10517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55</cp:revision>
  <cp:lastPrinted>2019-05-28T05:44:00Z</cp:lastPrinted>
  <dcterms:created xsi:type="dcterms:W3CDTF">2019-03-11T10:18:00Z</dcterms:created>
  <dcterms:modified xsi:type="dcterms:W3CDTF">2019-07-01T06:58:00Z</dcterms:modified>
</cp:coreProperties>
</file>